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91" w:rsidRDefault="00ED5F91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F91" w:rsidRDefault="00766999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УТВЕРЖДЕНА</w:t>
      </w:r>
    </w:p>
    <w:p w:rsidR="00ED5F91" w:rsidRDefault="00766999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Министерства</w:t>
      </w:r>
    </w:p>
    <w:p w:rsidR="00ED5F91" w:rsidRDefault="00766999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промышленности и торговли</w:t>
      </w:r>
    </w:p>
    <w:p w:rsidR="00ED5F91" w:rsidRDefault="00766999">
      <w:pPr>
        <w:spacing w:after="0" w:line="240" w:lineRule="auto"/>
        <w:ind w:left="5387" w:hanging="1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Удмуртской Республики </w:t>
      </w:r>
    </w:p>
    <w:p w:rsidR="00ED5F91" w:rsidRDefault="00766999">
      <w:pPr>
        <w:spacing w:after="0" w:line="240" w:lineRule="auto"/>
        <w:ind w:left="5387" w:firstLine="221"/>
        <w:jc w:val="center"/>
        <w:rPr>
          <w:rFonts w:ascii="Times New Roman" w:eastAsiaTheme="minorEastAsia" w:hAnsi="Times New Roman" w:cs="Times New Roman"/>
          <w:i/>
          <w:iCs/>
          <w:spacing w:val="-40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 20__ № _____</w:t>
      </w:r>
    </w:p>
    <w:p w:rsidR="00ED5F91" w:rsidRDefault="00ED5F91">
      <w:pPr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F91" w:rsidRDefault="00ED5F91">
      <w:pPr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F91" w:rsidRDefault="00ED5F91">
      <w:pPr>
        <w:spacing w:after="0" w:line="240" w:lineRule="exact"/>
        <w:ind w:right="4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F91" w:rsidRDefault="00766999">
      <w:pPr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Программа профилактики </w:t>
      </w:r>
    </w:p>
    <w:p w:rsidR="00ED5F91" w:rsidRDefault="00766999">
      <w:pPr>
        <w:spacing w:after="0" w:line="314" w:lineRule="exact"/>
        <w:ind w:left="391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по региональному государственному контролю (надзору) в области розничной продажи алкогольной и спиртосодержащей продукции на территории Удмуртской Республики на 2025 год </w:t>
      </w:r>
    </w:p>
    <w:p w:rsidR="00ED5F91" w:rsidRDefault="00ED5F91">
      <w:pPr>
        <w:spacing w:after="0" w:line="240" w:lineRule="exact"/>
        <w:ind w:firstLine="73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F91" w:rsidRDefault="007669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Паспорт</w:t>
      </w:r>
    </w:p>
    <w:p w:rsidR="00ED5F91" w:rsidRDefault="00ED5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f4"/>
        <w:tblW w:w="9889" w:type="dxa"/>
        <w:tblLook w:val="04A0" w:firstRow="1" w:lastRow="0" w:firstColumn="1" w:lastColumn="0" w:noHBand="0" w:noVBand="1"/>
      </w:tblPr>
      <w:tblGrid>
        <w:gridCol w:w="3406"/>
        <w:gridCol w:w="6483"/>
      </w:tblGrid>
      <w:tr w:rsidR="00ED5F91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профилактики рисков причинения вреда (ущерба) охраняемым законом ценностям по региональному государственному контролю (надзору) в области розничной продажи алкогольной и спиртосодержащей продукции на территории Удмуртской Республики на 2025 год (далее – программа профилактики)</w:t>
            </w:r>
          </w:p>
        </w:tc>
      </w:tr>
      <w:tr w:rsidR="00ED5F91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Правовые основания разработки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Федеральный закон 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ED5F91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Разработчик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  <w:highlight w:val="white"/>
              </w:rPr>
              <w:t>Министерство промышленности и торговли Удмуртской Республики (далее - Министерство)</w:t>
            </w:r>
          </w:p>
        </w:tc>
      </w:tr>
      <w:tr w:rsidR="00ED5F91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Структурное подразделение, ответственное за исполнение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  <w:highlight w:val="white"/>
              </w:rPr>
            </w:pPr>
            <w:r>
              <w:rPr>
                <w:rFonts w:ascii="Times New Roman" w:eastAsia="Times New Roman" w:hAnsi="Times New Roman"/>
              </w:rPr>
              <w:t>Управление лицензирования и контроля (далее - Управление)</w:t>
            </w:r>
          </w:p>
        </w:tc>
      </w:tr>
      <w:tr w:rsidR="00ED5F91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Сроки и этапы реализации программы 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</w:tr>
      <w:tr w:rsidR="00ED5F91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Источники финансирования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рамках финансирования текущей деятельности</w:t>
            </w:r>
          </w:p>
          <w:p w:rsidR="00ED5F91" w:rsidRDefault="00ED5F91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ED5F91"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Структура программы</w:t>
            </w:r>
          </w:p>
        </w:tc>
        <w:tc>
          <w:tcPr>
            <w:tcW w:w="6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91" w:rsidRDefault="0076699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</w:t>
            </w:r>
            <w:r>
              <w:rPr>
                <w:rFonts w:ascii="Times New Roman" w:eastAsia="Times New Roman" w:hAnsi="Times New Roman"/>
              </w:rPr>
              <w:t>. Анализ текущего состояния</w:t>
            </w:r>
            <w: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осуществления вида контроля, описание текущего </w:t>
            </w:r>
            <w:proofErr w:type="gramStart"/>
            <w:r>
              <w:rPr>
                <w:rFonts w:ascii="Times New Roman" w:eastAsia="Times New Roman" w:hAnsi="Times New Roman"/>
              </w:rPr>
              <w:t>развития  профилактической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деятельности, характеристика проблем, на решение которых направлена программа профилактики.</w:t>
            </w:r>
          </w:p>
          <w:p w:rsidR="00ED5F91" w:rsidRDefault="0076699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</w:t>
            </w:r>
            <w:r>
              <w:rPr>
                <w:rFonts w:ascii="Times New Roman" w:eastAsia="Times New Roman" w:hAnsi="Times New Roman"/>
              </w:rPr>
              <w:t>. Цели и задачи реализации программы профилактики.</w:t>
            </w:r>
          </w:p>
          <w:p w:rsidR="00ED5F91" w:rsidRDefault="0076699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III</w:t>
            </w:r>
            <w:r>
              <w:rPr>
                <w:rFonts w:ascii="Times New Roman" w:eastAsia="Times New Roman" w:hAnsi="Times New Roman"/>
              </w:rPr>
              <w:t>. Перечень профилактических мероприятий, сроки (периодичность) их проведения.</w:t>
            </w:r>
          </w:p>
          <w:p w:rsidR="00ED5F91" w:rsidRDefault="00766999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US"/>
              </w:rPr>
              <w:t>IV</w:t>
            </w:r>
            <w:r>
              <w:rPr>
                <w:rFonts w:ascii="Times New Roman" w:eastAsia="Times New Roman" w:hAnsi="Times New Roman"/>
              </w:rPr>
              <w:t>. Показатели результативности и эффективности программы профилактики.</w:t>
            </w:r>
          </w:p>
        </w:tc>
      </w:tr>
    </w:tbl>
    <w:p w:rsidR="00ED5F91" w:rsidRDefault="00ED5F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5F91" w:rsidRDefault="007669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ED5F91" w:rsidRDefault="00ED5F9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Министерство осуществляет региональный государственный контроль (надзор) в области розничной продажи алкогольной и спиртосодержащей продукции на территории Удмуртской Республики (далее - региональный государственный контроль) в соответствии с положениями Федерального закона от 22.11.1995 № 171-ФЗ «О государственном регулировании производства и оборота этилового спирта, алкогольной и спиртосодержащей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продукции и об ограничении потребления (распития) алкогольной продукции» (далее - Федеральный закон № 171-ФЗ), Федерального закона от 31.07.2020 № 248-ФЗ «О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государственном контроле (надзоре) и муниципальном контроле в Российской Федерации» (далее - Федеральный закон № 248-ФЗ), постановления Правительства Удмуртской Республики от 20.12.2021 № 685 «О региональном государственном контроле (надзоре) в области розничной продажи алкогольной и спиртосодержащей продукции на территории Удмуртской Республики».</w:t>
      </w:r>
      <w:proofErr w:type="gramEnd"/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Предметом регионального государственного контроля является: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статьей 16 Федерального закона № 171-ФЗ,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пуаре</w:t>
      </w:r>
      <w:proofErr w:type="spellEnd"/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пуаре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Объектами регионального государственного контроля являются: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деятельность, действия (бездействие) контролируемых лиц в области розничной продажи алкогольной и спиртосодержащей продукции, в рамках которых должны соблюдаться обязательные требования;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результаты деятельности контролируемых лиц в области розничной продажи алкогольной и спиртосодержащей продукции, в том числе продукция (товары), работы и услуги, к которым предъявляются обязательные требования (алкогольная и спиртосодержащая продукция);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здания, помещения, сооружения, территории, оборудование, устройства, предметы, транспортные средства и другие объекты, которыми контролируемые лица владеют и (или) пользуются в рамках осуществления деятельности в области розничной продажи алкогольной и спиртосодержащей продукции и к которым предъявляются обязательные требования.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Контролируемыми лицами, в отношении которых осуществляется региональный государственный контроль, являются: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организации и индивидуальные предприниматели, осуществляющие розничную продажу алкогольной и спиртосодержащей продукции;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организации и индивидуальные предприниматели, осуществляющие розничную продажу алкогольной и спиртосодержащей продукции при оказании услуг общественного питания.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Производителями Удмуртской Республики произведено этилового спирта 455 тысяч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дкл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(93 % к 2023 году), спиртных напитков – 2 021 тысяч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дкл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99 % к 2023 году), пива – 1 737 тысячи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дкл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(126 % к 2023 году).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Доля реализации спиртных напитков составила 97 % от объема их производства. В структуре реализуемой продукции 30% занимает реализация на территории Удмуртской Республики; 70% – вывоз за другие регионы Российской Федерации и экспорт. Производителями реализовано на территории республики спиртных напитков – 606 тысяч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дкл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вывезено за пределы республики – 1 415 тысяча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дкл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спиртных напитков.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lastRenderedPageBreak/>
        <w:t>По данным полученным в личном кабинете Министерства на официальном сайте Федеральной службы контролю за алкогольным и табачным рынками в информационно-телекоммуникационной сети «Интернет» в 2024 году на территории Удмуртской Республики  497 организаций розничной торговли и общественного питания имеют лицензию на розничную продажу алкогольной продукции на 3 712 магазинов и предприятий общественного питания.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По данным деклараций розничную продажу пива осуществляют 1 019 субъектов.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текущий период</w:t>
      </w:r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 xml:space="preserve"> Министерством выдано 440 лицензий на осуществление деятельности по розничной продаже алкогольной продукции и обеспечено поступление 22  миллиона 789 тысяч рублей государственной пошлины в бюджет Удмуртской Республики, что составляет  111 % к утвержденному плану.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Учитывая положения Федерального закона № 171-ФЗ, Федерального закона № 248-ФЗ и 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 № 336) в 2024 году Министерством проводятся только внеплановые контрольные мероприятия (внеплановые инспекционные визиты), при условии согласования с органами прокуратуры, исключительно по следующим основаниям: при непосредственной угрозе причинения вреда жизни и тяжкого вреда здоровью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граждан, по фактам причинения вреда жизни и тяжкого вреда здоровью граждан, при выявлении индикаторов риска нарушения обязательных требований. Плановые проверки при осуществлении регионального государственного контроля отменены.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Приложением № 2 к постановлению № 336 в 2024 году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осуществления регионального государственного контроля в сфере розничной продажи алкогольной продукции отменен мораторий на проведение незамедлительных контрольных закупок при выявлении нарушений в ходе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выездного обследования, без согласования с органами Прокуратуры.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осуществления регионального государственного контроля проведено: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440 оценок соответствия соискателя лицензии или лицензиата лицензионным требованиям (123% в 2023 году);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32 контрольных мероприятий в отношении 1 641 объекта совместно с Министерством внутренних дел по Удмуртской Республике (в 2 раза больше чем 2023 году);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 контрольных мероприятий в отношении 3 объектов совместно с Прокуратурами районов Удмуртской Республики;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 контрольных закупок (в 2023 году 2 контрольные закупки);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58 контрольных (надзорных) мероприятий без взаимодействия с контролируемыми лицами (в 2023 году – 29);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highlight w:val="white"/>
        </w:rPr>
      </w:pPr>
      <w:r>
        <w:rPr>
          <w:rFonts w:ascii="Times New Roman" w:eastAsiaTheme="minorEastAsia" w:hAnsi="Times New Roman" w:cs="Times New Roman"/>
          <w:sz w:val="24"/>
          <w:szCs w:val="24"/>
          <w:highlight w:val="white"/>
          <w:lang w:eastAsia="ru-RU"/>
        </w:rPr>
        <w:t>230 профилактических мероприятий.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результатам Министерством: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отказано 2 организациям на 5 объектов в выдаче лицензии на осуществление розничной продажи алкогольной продукции (в 2023 году – 5 отказов на 7 объектов);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вынесено 34 постановления об административном правонарушении;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наложено штрафов на общую сумму 5 миллионов 700 тысяч рублей.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контрольно-профилактические мероприятия проведены Министерством с соблюдением прав организаций, в соответствии с действующим законодательством.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невозможности проведения контрольных мероприятий, а также воспрепятствования законной деятельности должностных лиц по проведению контрольных мероприятий или уклонение от контрольных мероприятий со стороны проверяемых организаций и индивидуальных предпринимателей не было.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Проверки, результаты которых были отменены в связи с наличием грубых нарушений законодательства о защите прав юридических лиц и индивидуальных предпринимателей при осуществлении регионального государственного контроля отсутствовали.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текущем году в адрес Министерства поступило 96 жалоб и обращений граждан о нарушениях в сфере розничной продажи алкогольной продукции (120% к 2023 году). Все поступившие обращения рассмотрены, по результатам рассмотрения заявителям даны исчерпывающие ответы. Обращения, содержащие сведения о нарушениях требований,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проверка соблюдений которых не относится к компетенции Министерства, перенаправлялись в соответствующие организации по подведомственности.  </w:t>
      </w:r>
    </w:p>
    <w:p w:rsidR="00ED5F91" w:rsidRDefault="00766999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подконтрольной среды показывает, что основная часть нарушений обязательных требований связана с розничной продажей алкогольной продукции в запрещенное законодательством время (ночью), с нарушением посетителями общественного порядка, а также в границах запрета реализации алкогольной продукции.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часть жалоб граждан приходится преимущественно на пивные магазины-бары, расположенные в МКД, реализующие слабоалкогольную продукцию (пиво, пивные напитки, сидр, медовуха,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пуаре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требующую лицензии.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подконтрольной сферы являются: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информированности подконтрольных субъектов об обязательных требованиях законодательства в области розничной продажи алкогольной и спиртосодержащей продукции;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подконтрольными субъектами обязательных требований законодательства в области розничной продажи алкогольной и спиртосодержащей продукции;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различное толкование содержания обязательных требований подконтрольными субъектами.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значимым риском нарушения обязательных требований в сфере розничной продажи алкогольной и спиртосодержащей продукции со стороны подконтрольных субъектов может являться риск причинения вреда здоровью граждан, правам и законным интересам граждан, экономической безопасности Российской Федерации.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Реализуемые в настоящее время профилактические мероприятия направлены на предупреждение нарушений обязательных требований в области розничной продажи алкогольной продукции.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на текущий момент проведены все необходимые мероприятия, направленные на внедрение в Удмуртской Республике целевой модели «Осуществление контрольно-надзорной деятельности в субъектах Российской Федерации». Информация о контрольно-надзорной деятельности Министерства в части нормативно-правового регулирования, планирования контрольных мероприятий и предупреждения возможных нарушений размещена в свободном доступе на официальном сайте Министерства.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Цели и задачи реализации программы </w:t>
      </w: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профилактики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разъяснение контролируемым лицам обязательных требований;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предупреждение нарушений обязательных требований;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стимулирование добросовестного соблюдения обязательных требований контролируемыми лицами.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Задачами программы профилактики являются: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системы консультирования контролируемых лиц;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повышение уровня правовой грамотности контролируемых лиц; 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единого понимания обязательных требований в сфере розничной продажи алкогольной и спиртосодержащей продукции на территории Удмуртской Республики у подконтрольных субъектов;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реализация.</w:t>
      </w:r>
    </w:p>
    <w:p w:rsidR="00ED5F91" w:rsidRDefault="00ED5F91">
      <w:pPr>
        <w:pStyle w:val="Style8"/>
        <w:widowControl/>
        <w:spacing w:line="312" w:lineRule="exact"/>
        <w:ind w:firstLine="567"/>
        <w:rPr>
          <w:rStyle w:val="FontStyle26"/>
          <w:sz w:val="28"/>
          <w:szCs w:val="28"/>
        </w:rPr>
      </w:pPr>
    </w:p>
    <w:p w:rsidR="00ED5F91" w:rsidRDefault="00766999">
      <w:pPr>
        <w:tabs>
          <w:tab w:val="left" w:pos="1277"/>
        </w:tabs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>
        <w:rPr>
          <w:rStyle w:val="FontStyle26"/>
          <w:rFonts w:eastAsiaTheme="minorEastAsia"/>
          <w:sz w:val="24"/>
          <w:szCs w:val="24"/>
          <w:lang w:eastAsia="ru-RU"/>
        </w:rPr>
        <w:t>III. Перечень профилактических мероприятий,</w:t>
      </w:r>
    </w:p>
    <w:p w:rsidR="00ED5F91" w:rsidRDefault="00766999">
      <w:pPr>
        <w:tabs>
          <w:tab w:val="left" w:pos="1277"/>
        </w:tabs>
        <w:spacing w:after="0" w:line="317" w:lineRule="exact"/>
        <w:ind w:firstLine="567"/>
        <w:jc w:val="center"/>
        <w:rPr>
          <w:rStyle w:val="FontStyle26"/>
          <w:rFonts w:eastAsiaTheme="minorEastAsia"/>
          <w:sz w:val="24"/>
          <w:szCs w:val="24"/>
          <w:lang w:eastAsia="ru-RU"/>
        </w:rPr>
      </w:pPr>
      <w:r>
        <w:rPr>
          <w:rStyle w:val="FontStyle26"/>
          <w:rFonts w:eastAsiaTheme="minorEastAsia"/>
          <w:sz w:val="24"/>
          <w:szCs w:val="24"/>
          <w:lang w:eastAsia="ru-RU"/>
        </w:rPr>
        <w:t>сроки (периодичность) их проведения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проводит следующие профилактические мероприятия: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предостережения;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консультирование;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ED5F91" w:rsidRDefault="00ED5F9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статьей 46 Федерального закона № 248-ФЗ.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осуществляется Управлением посредством размещения на официальном сайте Министерства в информационно-телекоммуникационной сети «Интернет», в средствах массовой информации, через личные кабинеты подконтрольных субъектов на официальном сайте Федеральной службы по регулированию алкогольного рынка https://service.fsrar.ru/cabinet и в иных формах информации, предусмотренной пунктами 1 - 10, 12 - 14, 16 части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статьи 46 Федерального закона № 248-ФЗ.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Обобщение правоприменительной практики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проводится в соответствии со статьей 47 Федерального закона № 248-ФЗ.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правоприменительной практики проводится Министерством один раз в год. По итогам обобщения правоприменительной практики Управление обеспечивает подготовку доклада, содержащего результаты обобщения правоприменительной практики (далее – доклад о правоприменительной практике).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правоприменительной практике готовится Министерством ежегодно не позднее 15 марта текущего года, следующего за отчетным, и после публичного обсуждения проекта доклада утверждается приказом Министерства и размещается на официальном сайте Министерства в информационно-телекоммуникационной сети «Интернет» в срок не позднее 5 рабочих дней со дня его утверждения</w:t>
      </w:r>
      <w:proofErr w:type="gramEnd"/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предостережений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Объявление предостережения проводится в соответствии со статьей 49 Федерального закона № 248-ФЗ.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проводится в соответствии со статьей 50 Федерального закона № 248-ФЗ.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Управления осуществляют консультирование по следующим вопросам: 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разъяснение положений нормативных правовых актов, регламентирующих порядок осуществления регионального государственного контроля, относящихся к компетенции Министерства;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порядок подачи возражений на предостережение о недопустимости нарушения обязательных требований;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или бездействия должностных лиц.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Министерства,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  <w:proofErr w:type="gramEnd"/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в соответствии со статьей 52 Федерального закона № 248-ФЗ.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подконтрольных субъектов либо путем использования видео-конференц-связи.</w:t>
      </w:r>
    </w:p>
    <w:p w:rsidR="00ED5F91" w:rsidRDefault="0076699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Профилактический визит проводится в обязательном порядке в отношении организаций впервые приступающих к осуществлению розничной продажи алкогольной продукции, розничной продажи алкогольной продукции при оказании услуг общественного питания.</w:t>
      </w:r>
    </w:p>
    <w:p w:rsidR="00ED5F91" w:rsidRDefault="0076699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профилактический визит проводится не позднее чем в течение одного года с момента начала такой деятельности, с 1 по 12 месяцы 2025 года.</w:t>
      </w:r>
    </w:p>
    <w:p w:rsidR="00ED5F91" w:rsidRDefault="0076699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обязательных профилактических визитов в 2025 году и перечень организаций, в отношении которых запланировано проведение обязательных профилактических визитов, указаны в Приложении № 2 к данной программе профилактики.</w:t>
      </w:r>
    </w:p>
    <w:p w:rsidR="00ED5F91" w:rsidRDefault="0076699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 профилактические визиты проводятся по инициативе Министерства или по обращениям контролируемых лиц.</w:t>
      </w:r>
    </w:p>
    <w:p w:rsidR="00ED5F91" w:rsidRDefault="0076699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 проведение профилактических визитов должностные лица Управления лицензирования и контроля Министерства.</w:t>
      </w:r>
    </w:p>
    <w:p w:rsidR="00ED5F91" w:rsidRDefault="00766999">
      <w:pPr>
        <w:shd w:val="clear" w:color="auto" w:fill="FFFFFF"/>
        <w:spacing w:after="0" w:line="30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(периодичность) проведения данного мероприятия: постоянно.</w:t>
      </w:r>
    </w:p>
    <w:p w:rsidR="00ED5F91" w:rsidRDefault="00ED5F91">
      <w:pPr>
        <w:tabs>
          <w:tab w:val="left" w:pos="1277"/>
        </w:tabs>
        <w:spacing w:after="0" w:line="317" w:lineRule="exact"/>
        <w:ind w:firstLine="567"/>
        <w:jc w:val="center"/>
        <w:rPr>
          <w:rStyle w:val="FontStyle26"/>
          <w:rFonts w:eastAsiaTheme="minorEastAsia"/>
          <w:sz w:val="28"/>
          <w:szCs w:val="28"/>
          <w:lang w:eastAsia="ru-RU"/>
        </w:rPr>
      </w:pP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Показатели результативности и эффективности</w:t>
      </w:r>
    </w:p>
    <w:p w:rsidR="00ED5F91" w:rsidRDefault="0076699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профилактики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ED5F91" w:rsidRDefault="00ED5F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tabs>
          <w:tab w:val="center" w:pos="4962"/>
          <w:tab w:val="left" w:pos="870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Отчетные показатели эффективности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D5F91" w:rsidRDefault="00ED5F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"/>
        <w:gridCol w:w="5246"/>
        <w:gridCol w:w="2020"/>
        <w:gridCol w:w="1665"/>
      </w:tblGrid>
      <w:tr w:rsidR="00ED5F91">
        <w:trPr>
          <w:cantSplit/>
          <w:trHeight w:val="35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№</w:t>
            </w:r>
          </w:p>
          <w:p w:rsidR="00ED5F91" w:rsidRDefault="00766999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ind w:left="70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Период, год</w:t>
            </w:r>
          </w:p>
        </w:tc>
      </w:tr>
      <w:tr w:rsidR="00ED5F91">
        <w:trPr>
          <w:cantSplit/>
          <w:trHeight w:val="301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1" w:rsidRDefault="00ED5F9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1" w:rsidRDefault="00ED5F91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both"/>
              <w:rPr>
                <w:rFonts w:ascii="PT Astra Serif" w:eastAsia="Arial Unicode MS" w:hAnsi="PT Astra Serif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ED5F91">
        <w:trPr>
          <w:cantSplit/>
          <w:trHeight w:val="84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ED5F9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ED5F91" w:rsidRDefault="00766999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1.</w:t>
            </w:r>
          </w:p>
          <w:p w:rsidR="00ED5F91" w:rsidRDefault="00ED5F9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ED5F91" w:rsidRDefault="00ED5F9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ED5F91" w:rsidRDefault="00ED5F9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Доля контролируемых лиц, в отношении которых были проведены профилактические мероприятия, %*</w:t>
            </w:r>
          </w:p>
          <w:p w:rsidR="00ED5F91" w:rsidRDefault="00ED5F91">
            <w:pPr>
              <w:spacing w:after="0" w:line="240" w:lineRule="auto"/>
              <w:ind w:left="34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ED5F91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ED5F91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  <w:p w:rsidR="00ED5F91" w:rsidRDefault="00766999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Количество проведенных профилактических мероприятий, %**</w:t>
            </w:r>
          </w:p>
          <w:p w:rsidR="00ED5F91" w:rsidRDefault="00ED5F91">
            <w:pPr>
              <w:spacing w:after="0" w:line="240" w:lineRule="auto"/>
              <w:ind w:left="27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strike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105 %</w:t>
            </w:r>
          </w:p>
        </w:tc>
      </w:tr>
      <w:tr w:rsidR="00ED5F91">
        <w:trPr>
          <w:cantSplit/>
          <w:trHeight w:val="62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Arial Unicode MS" w:hAnsi="PT Astra Serif" w:cs="Times New Roman"/>
                <w:color w:val="000000" w:themeColor="text1"/>
                <w:sz w:val="24"/>
                <w:szCs w:val="24"/>
              </w:rPr>
              <w:t>Проведение обязательных профилактических визитов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базовый уровень (100%)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1" w:rsidRDefault="00766999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ED5F91" w:rsidRDefault="00ED5F9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5F91" w:rsidRDefault="007669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*Показатель рассчитывается как отношение числа контролируемых лиц, в отношении которых были проведены профилактические мероприятия, к общему количеству контролируемых лиц.</w:t>
      </w:r>
    </w:p>
    <w:p w:rsidR="00ED5F91" w:rsidRDefault="0076699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**Показатель рассчитывается как отношение количества проведенных профилактических мероприятий в отчетном году к количеству проведенных профилактических мероприятий в предыдущем году.</w:t>
      </w:r>
    </w:p>
    <w:p w:rsidR="00ED5F91" w:rsidRDefault="00ED5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Ожидаемые результаты реализации Программы профилактики:</w:t>
      </w:r>
    </w:p>
    <w:p w:rsidR="00ED5F91" w:rsidRDefault="007669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количества нарушений законодательства, допущенных контролируемыми лицами;</w:t>
      </w:r>
    </w:p>
    <w:p w:rsidR="00ED5F91" w:rsidRDefault="007669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правовой грамотности подконтрольных субъектов;</w:t>
      </w:r>
    </w:p>
    <w:p w:rsidR="00ED5F91" w:rsidRDefault="007669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подконтрольных субъектов к добросовестному ведению бизнеса;</w:t>
      </w:r>
    </w:p>
    <w:p w:rsidR="00ED5F91" w:rsidRDefault="007669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прозрачности системы контрольно-надзорной деятельности Министерства;</w:t>
      </w:r>
    </w:p>
    <w:p w:rsidR="00ED5F91" w:rsidRDefault="007669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квалифицированной профилактической работы должностных лиц Управления лицензирования и контроля Министерства;</w:t>
      </w:r>
    </w:p>
    <w:p w:rsidR="00ED5F91" w:rsidRDefault="007669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профилактических мероприятий Министерства;</w:t>
      </w:r>
    </w:p>
    <w:p w:rsidR="00ED5F91" w:rsidRDefault="007669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единообразия понимания предмета контроля контролируемыми субъектами.</w:t>
      </w:r>
    </w:p>
    <w:p w:rsidR="00ED5F91" w:rsidRDefault="00ED5F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widowControl w:val="0"/>
        <w:spacing w:after="0" w:line="240" w:lineRule="auto"/>
        <w:ind w:firstLine="567"/>
        <w:jc w:val="both"/>
        <w:rPr>
          <w:rStyle w:val="FontStyle26"/>
          <w:rFonts w:eastAsiaTheme="minorEastAsia"/>
          <w:sz w:val="28"/>
          <w:szCs w:val="28"/>
          <w:lang w:eastAsia="ru-RU"/>
        </w:rPr>
      </w:pPr>
    </w:p>
    <w:p w:rsidR="00ED5F91" w:rsidRDefault="00ED5F91">
      <w:pPr>
        <w:tabs>
          <w:tab w:val="left" w:pos="1277"/>
        </w:tabs>
        <w:spacing w:after="0" w:line="317" w:lineRule="exact"/>
        <w:ind w:firstLine="730"/>
        <w:jc w:val="center"/>
        <w:rPr>
          <w:rStyle w:val="FontStyle26"/>
          <w:rFonts w:eastAsiaTheme="minorEastAsia"/>
          <w:sz w:val="28"/>
          <w:szCs w:val="28"/>
          <w:lang w:eastAsia="ru-RU"/>
        </w:rPr>
      </w:pPr>
    </w:p>
    <w:p w:rsidR="00ED5F91" w:rsidRDefault="00ED5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D5F91">
          <w:type w:val="continuous"/>
          <w:pgSz w:w="11909" w:h="16834"/>
          <w:pgMar w:top="284" w:right="567" w:bottom="567" w:left="1701" w:header="720" w:footer="720" w:gutter="0"/>
          <w:cols w:space="60"/>
          <w:docGrid w:linePitch="360"/>
        </w:sectPr>
      </w:pPr>
    </w:p>
    <w:p w:rsidR="00ED5F91" w:rsidRDefault="00766999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ED5F91" w:rsidRDefault="00766999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 по региональному государственному контролю (надзору) в области розничной продажи алкогольной и спиртосодержащей продукции на территории</w:t>
      </w:r>
    </w:p>
    <w:p w:rsidR="00ED5F91" w:rsidRDefault="00766999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 на 2025 год</w:t>
      </w:r>
    </w:p>
    <w:p w:rsidR="00ED5F91" w:rsidRDefault="00ED5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ED5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F91" w:rsidRDefault="0076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ED5F91" w:rsidRDefault="00766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Управления, направленных на предупреждение нарушений обязательных требований и предотвращение рисков причинения вреда (ущерба) охраняемым законом ценностям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Удмуртской Республики на 2025 год</w:t>
      </w:r>
    </w:p>
    <w:p w:rsidR="00ED5F91" w:rsidRDefault="00ED5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2835"/>
        <w:gridCol w:w="1843"/>
        <w:gridCol w:w="1843"/>
        <w:gridCol w:w="1681"/>
        <w:gridCol w:w="5265"/>
      </w:tblGrid>
      <w:tr w:rsidR="00ED5F91">
        <w:trPr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Сроки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Адресаты мероприятий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Ответственные лица</w:t>
            </w:r>
          </w:p>
        </w:tc>
      </w:tr>
      <w:tr w:rsidR="00ED5F91">
        <w:trPr>
          <w:trHeight w:val="1279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 Актуализация и размещение на официальном сайте Министерства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принятия или внесения изменений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контроля-Темников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91">
        <w:trPr>
          <w:trHeight w:val="1401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 Размещение информационных писем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реже 2 раз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Предупреждение нарушений обязательных требований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91">
        <w:trPr>
          <w:trHeight w:val="3427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1.3 Размещение информации о проводимых контрольных (надзорных) мероприятиях и их результаты в </w:t>
            </w:r>
            <w:r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  <w:t>ФГИС «Единый реестр контрольных (надзорных)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соответствии с Правилами формирования и ведения единого реестра контрольных (надзорных) мероприятий, утвержденными постановлением Правительства РФ от 16.04.2021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№ 604</w:t>
            </w:r>
          </w:p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Информирование контролируемых и иных лиц об осуществлении регионального государственного контроля (надзора)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контроля-Темников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91">
        <w:trPr>
          <w:trHeight w:val="190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1.4. Размещение информации об обязательных требованиях в области розничной продажи алкогольной продукции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менее 20 публикаций в год</w:t>
            </w:r>
          </w:p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Мотивация подконтрольных субъектов к добросовестному ведению бизнеса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контроля-Темников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91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 Проведение публичных мероприятий по обсуждению правоприменительной практики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реже 1 раза в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контроля-Темников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91"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 Подготовка доклада, содержащего результаты обобщения правоприменительной практики Управления за 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позднее</w:t>
            </w:r>
          </w:p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марта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Стимулирование добросовестности контролируемых лиц, профилактика рисков причинения вреда охраняемым законом ценностям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Управления лицензирования и контроля – начальник отдела лицензионного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контроля-Темников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И.О.</w:t>
            </w: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D5F91" w:rsidRDefault="00ED5F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5F91">
        <w:trPr>
          <w:trHeight w:val="41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Объявление предостережений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недопустимости нарушений обязательных требований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3.1 Направление юридическим лицам,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 мере получения сведений 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признаках нарушений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Минимизация возможных рисков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нарушений обязательных требований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Заместитель начальника Управления лицензирования и контроля Темников И.О.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ED5F91" w:rsidRDefault="00766999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</w:tr>
      <w:tr w:rsidR="00ED5F91">
        <w:trPr>
          <w:trHeight w:val="100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соблюдения обязательных требований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 Осуществляется в письменной форме при письменном обращении контролируемых лиц, в устной форме – по телефону, либо на личном приеме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лицензирования и соблюдения лицензионных требований, требований к декларированию: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ED5F91" w:rsidRDefault="00766999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Консультирование по вопросам соблюдения лицензионных требований и требований, установленных статьей 16 Федерального закона</w:t>
            </w:r>
          </w:p>
          <w:p w:rsidR="00ED5F91" w:rsidRDefault="00766999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171-ФЗ: </w:t>
            </w:r>
          </w:p>
          <w:p w:rsidR="00ED5F91" w:rsidRDefault="00766999">
            <w:pPr>
              <w:spacing w:after="0" w:line="240" w:lineRule="auto"/>
              <w:ind w:right="-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</w:tr>
      <w:tr w:rsidR="00ED5F91"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визитов</w:t>
            </w:r>
          </w:p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 проведение обязательных профилактических визитов в отношении контролируемых лиц, приступающих к осуществлению деятельности в области розничной продажи алкогольной и спиртосодержащей продукции, а также после получения соответствующей лицензии в соответствии с Приложением № 2 к программе профилактики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одного года со дня начала осуществления контролируемым лицом деятельности</w:t>
            </w:r>
          </w:p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области розничной продажи алкогольной и спиртосодержащей продукции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лицензирования и контроля Темников И.О.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</w:tr>
      <w:tr w:rsidR="00ED5F91"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F91" w:rsidRDefault="00ED5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5.2. проведение профилактической беседы по месту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осуществления деятельности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контролируемого лица либо путем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использования видео-конференц-связи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инициативе Министерства или по обращениям контролируемых лиц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F91" w:rsidRDefault="0076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Контролируемые лица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лицензирования и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 лицензирования и контроля Темников И.О.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сектора декларирования розничной продажи алкогольной продукции в Управлении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Хабибянова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Л.Р.</w:t>
            </w:r>
          </w:p>
          <w:p w:rsidR="00ED5F91" w:rsidRDefault="007669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отдела лицензионного контроля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Сарнаев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А.Б.</w:t>
            </w:r>
          </w:p>
        </w:tc>
      </w:tr>
    </w:tbl>
    <w:p w:rsidR="00ED5F91" w:rsidRDefault="00ED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91" w:rsidRDefault="00ED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91" w:rsidRDefault="00ED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91" w:rsidRDefault="00ED5F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91" w:rsidRDefault="00766999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D5F91" w:rsidRDefault="00766999">
      <w:pPr>
        <w:spacing w:after="0" w:line="240" w:lineRule="auto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 профилактики рисков причинения вреда (ущерба) охраняемым законом ценностям по региональному государственному контролю (надзору) в области розничной продажи алкогольной и спиртосодержащей продукции на территории</w:t>
      </w:r>
    </w:p>
    <w:p w:rsidR="00ED5F91" w:rsidRDefault="00766999">
      <w:pPr>
        <w:spacing w:after="0" w:line="240" w:lineRule="auto"/>
        <w:ind w:left="94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 на 2025 год</w:t>
      </w:r>
    </w:p>
    <w:p w:rsidR="00ED5F91" w:rsidRDefault="00ED5F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91" w:rsidRDefault="00ED5F9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F91" w:rsidRDefault="00766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ED5F91" w:rsidRDefault="00766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обязательных профилактических визитов</w:t>
      </w:r>
    </w:p>
    <w:p w:rsidR="00ED5F91" w:rsidRDefault="007669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 год</w:t>
      </w:r>
    </w:p>
    <w:p w:rsidR="00ED5F91" w:rsidRDefault="00ED5F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4"/>
        <w:tblW w:w="0" w:type="auto"/>
        <w:tblInd w:w="1380" w:type="dxa"/>
        <w:tblLook w:val="04A0" w:firstRow="1" w:lastRow="0" w:firstColumn="1" w:lastColumn="0" w:noHBand="0" w:noVBand="1"/>
      </w:tblPr>
      <w:tblGrid>
        <w:gridCol w:w="1616"/>
        <w:gridCol w:w="2782"/>
        <w:gridCol w:w="7230"/>
        <w:gridCol w:w="2693"/>
      </w:tblGrid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3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1831147607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"Камелия"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январь 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1840080998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"УДМУРТИЯ ЛАЙФ"</w:t>
            </w:r>
          </w:p>
        </w:tc>
        <w:tc>
          <w:tcPr>
            <w:tcW w:w="2693" w:type="dxa"/>
            <w:noWrap/>
          </w:tcPr>
          <w:p w:rsidR="00ED5F91" w:rsidRDefault="00C15D92" w:rsidP="00C15D9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январь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1800017735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"Красный бык"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1834046773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Восточно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Европейская компания"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1800006243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КофеЛофт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февраль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1800019130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"РАЗВИТИЕ"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5920046735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"КАМА"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1800010747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"АЛЬФА"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февраль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1831121969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"РИТ"</w:t>
            </w:r>
          </w:p>
        </w:tc>
        <w:tc>
          <w:tcPr>
            <w:tcW w:w="2693" w:type="dxa"/>
            <w:noWrap/>
          </w:tcPr>
          <w:p w:rsidR="00ED5F91" w:rsidRDefault="00C15D92" w:rsidP="00C15D9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февраль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1800009540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ООО "Остров"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1800019980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ООО "ЗЕБРА"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1831195400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"ЛИДЕР"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1827017429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"РУССКИЙ СТАНДАРТ"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1800015872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"Ботаника"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1800017703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tabs>
                <w:tab w:val="left" w:pos="2980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ООО "ИРМАН"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1800015456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"Общество с ограниченной ответственностью "ИВА""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1800015400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"ВЕТА-АС"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1841108117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 "Своя атмосфера"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1831107001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"ВВТ"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1831194942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"Весна"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1833019985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"ШАП"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1828013829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"Фарс"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1800014639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"Гермес 18"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1841077194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"24 Градуса Ижевск"</w:t>
            </w:r>
          </w:p>
        </w:tc>
        <w:tc>
          <w:tcPr>
            <w:tcW w:w="2693" w:type="dxa"/>
            <w:noWrap/>
          </w:tcPr>
          <w:p w:rsidR="00ED5F91" w:rsidRDefault="00C15D92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май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7825706086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"Агроторг"</w:t>
            </w:r>
          </w:p>
        </w:tc>
        <w:tc>
          <w:tcPr>
            <w:tcW w:w="2693" w:type="dxa"/>
            <w:noWrap/>
          </w:tcPr>
          <w:p w:rsidR="00ED5F91" w:rsidRDefault="00C15D92" w:rsidP="00C15D9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90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1800009004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Альтипорт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Кафе"</w:t>
            </w:r>
          </w:p>
        </w:tc>
        <w:tc>
          <w:tcPr>
            <w:tcW w:w="2693" w:type="dxa"/>
            <w:noWrap/>
          </w:tcPr>
          <w:p w:rsidR="00ED5F91" w:rsidRDefault="00C15D92" w:rsidP="00C15D9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90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1835068917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"Марал"</w:t>
            </w:r>
          </w:p>
        </w:tc>
        <w:tc>
          <w:tcPr>
            <w:tcW w:w="2693" w:type="dxa"/>
            <w:noWrap/>
          </w:tcPr>
          <w:p w:rsidR="00ED5F91" w:rsidRDefault="00C15D92" w:rsidP="00C15D9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90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1841110518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"Настроение"</w:t>
            </w:r>
          </w:p>
        </w:tc>
        <w:tc>
          <w:tcPr>
            <w:tcW w:w="2693" w:type="dxa"/>
            <w:noWrap/>
          </w:tcPr>
          <w:p w:rsidR="00ED5F91" w:rsidRDefault="00C15D92" w:rsidP="00C15D9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90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июнь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1831078696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производственно-коммерческая фирма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Элиос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</w:tcPr>
          <w:p w:rsidR="00ED5F91" w:rsidRDefault="00C15D92" w:rsidP="00C15D92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9054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1809905380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"Торговый дом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Игринский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мясокомбинат"</w:t>
            </w:r>
          </w:p>
        </w:tc>
        <w:tc>
          <w:tcPr>
            <w:tcW w:w="2693" w:type="dxa"/>
            <w:noWrap/>
          </w:tcPr>
          <w:p w:rsidR="00ED5F91" w:rsidRDefault="00905404" w:rsidP="0090540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июль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1829010612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"АЙСБЕРГ ЛТД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общепит)</w:t>
            </w:r>
          </w:p>
        </w:tc>
        <w:tc>
          <w:tcPr>
            <w:tcW w:w="2693" w:type="dxa"/>
            <w:noWrap/>
          </w:tcPr>
          <w:p w:rsidR="00ED5F91" w:rsidRDefault="00905404" w:rsidP="0090540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июль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1829010612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"АЙСБЕРГ ЛТД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магазин)</w:t>
            </w:r>
          </w:p>
        </w:tc>
        <w:tc>
          <w:tcPr>
            <w:tcW w:w="2693" w:type="dxa"/>
            <w:noWrap/>
          </w:tcPr>
          <w:p w:rsidR="00ED5F91" w:rsidRDefault="00905404" w:rsidP="0090540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июль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1809000373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"Комета"</w:t>
            </w:r>
          </w:p>
        </w:tc>
        <w:tc>
          <w:tcPr>
            <w:tcW w:w="2693" w:type="dxa"/>
            <w:noWrap/>
          </w:tcPr>
          <w:p w:rsidR="00ED5F91" w:rsidRDefault="00905404" w:rsidP="0090540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июль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1827020982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Авез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</w:tcPr>
          <w:p w:rsidR="00ED5F91" w:rsidRDefault="00905404" w:rsidP="0090540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июль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1818006188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ООО "Водолей"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1805019415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Камила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1824910440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"ВК Капитал"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1814000114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"Глория"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1828015216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"Двин"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август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1800004180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ООО "Моя радость"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1837000417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МультиТорг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1817006379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"АЛЕКС+"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1830015414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"Магазин № 1"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1840073990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"Ботаник"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1804008844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"Сатурн-К 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1800018898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 "ШЕФ КИТЧЕН"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1831003242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"Турист - Сервис"</w:t>
            </w:r>
          </w:p>
        </w:tc>
        <w:tc>
          <w:tcPr>
            <w:tcW w:w="2693" w:type="dxa"/>
            <w:noWrap/>
          </w:tcPr>
          <w:p w:rsidR="00ED5F91" w:rsidRDefault="00905404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  <w:tr w:rsidR="00ED5F91">
        <w:trPr>
          <w:trHeight w:val="315"/>
        </w:trPr>
        <w:tc>
          <w:tcPr>
            <w:tcW w:w="1616" w:type="dxa"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82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1837010493</w:t>
            </w:r>
          </w:p>
        </w:tc>
        <w:tc>
          <w:tcPr>
            <w:tcW w:w="7230" w:type="dxa"/>
            <w:noWrap/>
          </w:tcPr>
          <w:p w:rsidR="00ED5F91" w:rsidRDefault="00766999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ООО "Молочник"</w:t>
            </w:r>
          </w:p>
        </w:tc>
        <w:tc>
          <w:tcPr>
            <w:tcW w:w="2693" w:type="dxa"/>
            <w:noWrap/>
          </w:tcPr>
          <w:p w:rsidR="00ED5F91" w:rsidRDefault="00905404" w:rsidP="00905404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оябрь 20</w:t>
            </w:r>
            <w:r w:rsidR="007669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ED5F91" w:rsidRDefault="00ED5F9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D5F91">
      <w:type w:val="continuous"/>
      <w:pgSz w:w="16834" w:h="11909" w:orient="landscape"/>
      <w:pgMar w:top="851" w:right="567" w:bottom="567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834" w:rsidRDefault="00E62834">
      <w:pPr>
        <w:spacing w:after="0" w:line="240" w:lineRule="auto"/>
      </w:pPr>
      <w:r>
        <w:separator/>
      </w:r>
    </w:p>
  </w:endnote>
  <w:endnote w:type="continuationSeparator" w:id="0">
    <w:p w:rsidR="00E62834" w:rsidRDefault="00E6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834" w:rsidRDefault="00E62834">
      <w:pPr>
        <w:spacing w:after="0" w:line="240" w:lineRule="auto"/>
      </w:pPr>
      <w:r>
        <w:separator/>
      </w:r>
    </w:p>
  </w:footnote>
  <w:footnote w:type="continuationSeparator" w:id="0">
    <w:p w:rsidR="00E62834" w:rsidRDefault="00E62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E2EA8"/>
    <w:multiLevelType w:val="hybridMultilevel"/>
    <w:tmpl w:val="1E3E8DD4"/>
    <w:lvl w:ilvl="0" w:tplc="690094EA">
      <w:start w:val="1"/>
      <w:numFmt w:val="russianLower"/>
      <w:lvlText w:val="%1)"/>
      <w:lvlJc w:val="left"/>
      <w:pPr>
        <w:tabs>
          <w:tab w:val="num" w:pos="851"/>
        </w:tabs>
        <w:ind w:left="851" w:hanging="283"/>
      </w:pPr>
      <w:rPr>
        <w:rFonts w:hint="default"/>
        <w:sz w:val="28"/>
      </w:rPr>
    </w:lvl>
    <w:lvl w:ilvl="1" w:tplc="82043F12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 w:tplc="1924E41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 w:tplc="353C9880">
      <w:start w:val="1"/>
      <w:numFmt w:val="decimal"/>
      <w:lvlText w:val=""/>
      <w:lvlJc w:val="left"/>
    </w:lvl>
    <w:lvl w:ilvl="4" w:tplc="F0DE25FE">
      <w:start w:val="1"/>
      <w:numFmt w:val="decimal"/>
      <w:lvlText w:val=""/>
      <w:lvlJc w:val="left"/>
    </w:lvl>
    <w:lvl w:ilvl="5" w:tplc="0E10B894">
      <w:start w:val="1"/>
      <w:numFmt w:val="decimal"/>
      <w:lvlText w:val=""/>
      <w:lvlJc w:val="left"/>
    </w:lvl>
    <w:lvl w:ilvl="6" w:tplc="A10A8DDC">
      <w:start w:val="1"/>
      <w:numFmt w:val="decimal"/>
      <w:lvlText w:val=""/>
      <w:lvlJc w:val="left"/>
    </w:lvl>
    <w:lvl w:ilvl="7" w:tplc="C10C8EF2">
      <w:start w:val="1"/>
      <w:numFmt w:val="decimal"/>
      <w:lvlText w:val=""/>
      <w:lvlJc w:val="left"/>
    </w:lvl>
    <w:lvl w:ilvl="8" w:tplc="80163CAC">
      <w:start w:val="1"/>
      <w:numFmt w:val="decimal"/>
      <w:lvlText w:val=""/>
      <w:lvlJc w:val="left"/>
    </w:lvl>
  </w:abstractNum>
  <w:abstractNum w:abstractNumId="1">
    <w:nsid w:val="7BFD7F57"/>
    <w:multiLevelType w:val="hybridMultilevel"/>
    <w:tmpl w:val="1160E518"/>
    <w:lvl w:ilvl="0" w:tplc="630412A8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  <w:lvl w:ilvl="1" w:tplc="2B884C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56D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ED0E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E0AD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809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B49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94D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24B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91"/>
    <w:rsid w:val="006D675E"/>
    <w:rsid w:val="00766999"/>
    <w:rsid w:val="00905404"/>
    <w:rsid w:val="00C15D92"/>
    <w:rsid w:val="00E62834"/>
    <w:rsid w:val="00E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4" w:space="1" w:color="622423" w:themeColor="accent2" w:themeShade="7F"/>
        <w:bottom w:val="single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8">
    <w:name w:val="Style8"/>
    <w:basedOn w:val="a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aps/>
      <w:spacing w:val="1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Pr>
      <w:caps/>
      <w:spacing w:val="10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pPr>
      <w:pBdr>
        <w:top w:val="single" w:sz="2" w:space="1" w:color="632423" w:themeColor="accent2" w:themeShade="80"/>
        <w:bottom w:val="single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6">
    <w:name w:val="Название Знак"/>
    <w:basedOn w:val="a0"/>
    <w:link w:val="af5"/>
    <w:uiPriority w:val="10"/>
    <w:rPr>
      <w:caps/>
      <w:color w:val="632423" w:themeColor="accent2" w:themeShade="80"/>
      <w:spacing w:val="50"/>
      <w:sz w:val="44"/>
      <w:szCs w:val="44"/>
    </w:rPr>
  </w:style>
  <w:style w:type="paragraph" w:styleId="af7">
    <w:name w:val="Subtitle"/>
    <w:basedOn w:val="a"/>
    <w:next w:val="a"/>
    <w:link w:val="af8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8">
    <w:name w:val="Подзаголовок Знак"/>
    <w:basedOn w:val="a0"/>
    <w:link w:val="af7"/>
    <w:uiPriority w:val="11"/>
    <w:rPr>
      <w:caps/>
      <w:spacing w:val="20"/>
      <w:sz w:val="18"/>
      <w:szCs w:val="18"/>
    </w:rPr>
  </w:style>
  <w:style w:type="character" w:styleId="af9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fa">
    <w:name w:val="Emphasis"/>
    <w:uiPriority w:val="20"/>
    <w:qFormat/>
    <w:rPr>
      <w:caps/>
      <w:spacing w:val="5"/>
      <w:sz w:val="20"/>
      <w:szCs w:val="20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2" w:space="10" w:color="632423" w:themeColor="accent2" w:themeShade="80"/>
        <w:bottom w:val="single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d">
    <w:name w:val="Выделенная цитата Знак"/>
    <w:basedOn w:val="a0"/>
    <w:link w:val="afc"/>
    <w:uiPriority w:val="30"/>
    <w:rPr>
      <w:caps/>
      <w:color w:val="622423" w:themeColor="accent2" w:themeShade="7F"/>
      <w:spacing w:val="5"/>
      <w:sz w:val="20"/>
      <w:szCs w:val="20"/>
    </w:rPr>
  </w:style>
  <w:style w:type="character" w:styleId="afe">
    <w:name w:val="Subtle Emphasis"/>
    <w:uiPriority w:val="19"/>
    <w:qFormat/>
    <w:rPr>
      <w:i/>
      <w:iCs/>
    </w:rPr>
  </w:style>
  <w:style w:type="character" w:styleId="aff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aff0">
    <w:name w:val="Subtle Reference"/>
    <w:basedOn w:val="a0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1">
    <w:name w:val="Intense Reference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2">
    <w:name w:val="Book Title"/>
    <w:uiPriority w:val="33"/>
    <w:qFormat/>
    <w:rPr>
      <w:caps/>
      <w:color w:val="622423" w:themeColor="accent2" w:themeShade="7F"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top w:val="single" w:sz="4" w:space="1" w:color="622423" w:themeColor="accent2" w:themeShade="7F"/>
        <w:bottom w:val="single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bottom w:val="single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6">
    <w:name w:val="Нижний колонтитул Знак"/>
    <w:link w:val="a5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customStyle="1" w:styleId="Style8">
    <w:name w:val="Style8"/>
    <w:basedOn w:val="a"/>
    <w:uiPriority w:val="99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link w:val="af3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i/>
      <w:iCs/>
      <w:caps/>
      <w:spacing w:val="10"/>
      <w:sz w:val="20"/>
      <w:szCs w:val="20"/>
    </w:rPr>
  </w:style>
  <w:style w:type="paragraph" w:styleId="af4">
    <w:name w:val="caption"/>
    <w:basedOn w:val="a"/>
    <w:next w:val="a"/>
    <w:uiPriority w:val="35"/>
    <w:semiHidden/>
    <w:unhideWhenUsed/>
    <w:qFormat/>
    <w:rPr>
      <w:caps/>
      <w:spacing w:val="10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pPr>
      <w:pBdr>
        <w:top w:val="single" w:sz="2" w:space="1" w:color="632423" w:themeColor="accent2" w:themeShade="80"/>
        <w:bottom w:val="single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f6">
    <w:name w:val="Название Знак"/>
    <w:basedOn w:val="a0"/>
    <w:link w:val="af5"/>
    <w:uiPriority w:val="10"/>
    <w:rPr>
      <w:caps/>
      <w:color w:val="632423" w:themeColor="accent2" w:themeShade="80"/>
      <w:spacing w:val="50"/>
      <w:sz w:val="44"/>
      <w:szCs w:val="44"/>
    </w:rPr>
  </w:style>
  <w:style w:type="paragraph" w:styleId="af7">
    <w:name w:val="Subtitle"/>
    <w:basedOn w:val="a"/>
    <w:next w:val="a"/>
    <w:link w:val="af8"/>
    <w:uiPriority w:val="11"/>
    <w:qFormat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f8">
    <w:name w:val="Подзаголовок Знак"/>
    <w:basedOn w:val="a0"/>
    <w:link w:val="af7"/>
    <w:uiPriority w:val="11"/>
    <w:rPr>
      <w:caps/>
      <w:spacing w:val="20"/>
      <w:sz w:val="18"/>
      <w:szCs w:val="18"/>
    </w:rPr>
  </w:style>
  <w:style w:type="character" w:styleId="af9">
    <w:name w:val="Strong"/>
    <w:uiPriority w:val="22"/>
    <w:qFormat/>
    <w:rPr>
      <w:b/>
      <w:bCs/>
      <w:color w:val="943634" w:themeColor="accent2" w:themeShade="BF"/>
      <w:spacing w:val="5"/>
    </w:rPr>
  </w:style>
  <w:style w:type="character" w:styleId="afa">
    <w:name w:val="Emphasis"/>
    <w:uiPriority w:val="20"/>
    <w:qFormat/>
    <w:rPr>
      <w:caps/>
      <w:spacing w:val="5"/>
      <w:sz w:val="20"/>
      <w:szCs w:val="20"/>
    </w:rPr>
  </w:style>
  <w:style w:type="character" w:customStyle="1" w:styleId="af3">
    <w:name w:val="Без интервала Знак"/>
    <w:basedOn w:val="a0"/>
    <w:link w:val="af2"/>
    <w:uiPriority w:val="1"/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</w:rPr>
  </w:style>
  <w:style w:type="paragraph" w:styleId="afc">
    <w:name w:val="Intense Quote"/>
    <w:basedOn w:val="a"/>
    <w:next w:val="a"/>
    <w:link w:val="afd"/>
    <w:uiPriority w:val="30"/>
    <w:qFormat/>
    <w:pPr>
      <w:pBdr>
        <w:top w:val="single" w:sz="2" w:space="10" w:color="632423" w:themeColor="accent2" w:themeShade="80"/>
        <w:bottom w:val="single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d">
    <w:name w:val="Выделенная цитата Знак"/>
    <w:basedOn w:val="a0"/>
    <w:link w:val="afc"/>
    <w:uiPriority w:val="30"/>
    <w:rPr>
      <w:caps/>
      <w:color w:val="622423" w:themeColor="accent2" w:themeShade="7F"/>
      <w:spacing w:val="5"/>
      <w:sz w:val="20"/>
      <w:szCs w:val="20"/>
    </w:rPr>
  </w:style>
  <w:style w:type="character" w:styleId="afe">
    <w:name w:val="Subtle Emphasis"/>
    <w:uiPriority w:val="19"/>
    <w:qFormat/>
    <w:rPr>
      <w:i/>
      <w:iCs/>
    </w:rPr>
  </w:style>
  <w:style w:type="character" w:styleId="aff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styleId="aff0">
    <w:name w:val="Subtle Reference"/>
    <w:basedOn w:val="a0"/>
    <w:uiPriority w:val="31"/>
    <w:qFormat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f1">
    <w:name w:val="Intense Reference"/>
    <w:uiPriority w:val="32"/>
    <w:qFormat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f2">
    <w:name w:val="Book Title"/>
    <w:uiPriority w:val="33"/>
    <w:qFormat/>
    <w:rPr>
      <w:caps/>
      <w:color w:val="622423" w:themeColor="accent2" w:themeShade="7F"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4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f4"/>
    <w:uiPriority w:val="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4302</Words>
  <Characters>24528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Сарнаев Артем Борисович</cp:lastModifiedBy>
  <cp:revision>2</cp:revision>
  <dcterms:created xsi:type="dcterms:W3CDTF">2024-10-02T12:29:00Z</dcterms:created>
  <dcterms:modified xsi:type="dcterms:W3CDTF">2024-10-02T12:29:00Z</dcterms:modified>
</cp:coreProperties>
</file>